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副溶血弧菌对文蛤的致病性及其防治</w:t>
      </w:r>
    </w:p>
    <w:p>
      <w:r>
        <w:rPr>
          <w:rFonts w:ascii="宋体" w:hAnsi="宋体" w:eastAsia="宋体"/>
          <w:sz w:val="24"/>
        </w:rPr>
        <w:t>沈亚林，于业绍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副溶血弧菌对文蛤的致病性及其防治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沈亚林，于业绍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本书出售、求购地址：https://www.jiaokey.com/book/detail/11911359.html</w:t>
      </w:r>
    </w:p>
    <w:p>
      <w:r>
        <w:t>更多相关图书推荐：https://www.jiaokey.com</w:t>
      </w:r>
    </w:p>
    <w:p>
      <w:r>
        <w:t>沈亚林，于业绍 其他作品：https://www.jiaokey.com/tag/沈亚林，于业绍.html</w:t>
      </w:r>
    </w:p>
    <w:p>
      <w:r>
        <w:t>关键词搜索：https://www.jiaokey.com/tag/副溶血弧菌对文蛤的致病性及其防治.html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