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暂养期河蟹死亡原因及防治方法</w:t>
      </w:r>
    </w:p>
    <w:p>
      <w:r>
        <w:rPr>
          <w:rFonts w:ascii="宋体" w:hAnsi="宋体" w:eastAsia="宋体"/>
          <w:sz w:val="24"/>
        </w:rPr>
        <w:t>吴承琳，周洵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暂养期河蟹死亡原因及防治方法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吴承琳，周洵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本书出售、求购地址：https://www.jiaokey.com/book/detail/11911251.html</w:t>
      </w:r>
    </w:p>
    <w:p>
      <w:r>
        <w:t>更多相关图书推荐：https://www.jiaokey.com</w:t>
      </w:r>
    </w:p>
    <w:p>
      <w:r>
        <w:t>吴承琳，周洵 其他作品：https://www.jiaokey.com/tag/吴承琳，周洵.html</w:t>
      </w:r>
    </w:p>
    <w:p>
      <w:r>
        <w:t>关键词搜索：https://www.jiaokey.com/tag/暂养期河蟹死亡原因及防治方法.html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