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单体褶牡蛎 Crassostrea sp. 的研究</w:t>
      </w:r>
    </w:p>
    <w:p>
      <w:r>
        <w:rPr>
          <w:rFonts w:ascii="宋体" w:hAnsi="宋体" w:eastAsia="宋体"/>
          <w:sz w:val="24"/>
        </w:rPr>
        <w:t>王昭萍，王如才，徐从先，仇宝志，姜福正，张祝绪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单体褶牡蛎 Crassostrea sp. 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王昭萍，王如才，徐从先，仇宝志，姜福正，张祝绪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本书出售、求购地址：https://www.jiaokey.com/book/detail/11911193.html</w:t>
      </w:r>
    </w:p>
    <w:p>
      <w:r>
        <w:t>更多相关图书推荐：https://www.jiaokey.com</w:t>
      </w:r>
    </w:p>
    <w:p>
      <w:r>
        <w:t>王昭萍，王如才，徐从先，仇宝志，姜福正，张祝绪 其他作品：https://www.jiaokey.com/tag/王昭萍，王如才，徐从先，仇宝志，姜福正，张祝绪.html</w:t>
      </w:r>
    </w:p>
    <w:p>
      <w:r>
        <w:t>关键词搜索：https://www.jiaokey.com/tag/单体褶牡蛎 Crassostrea sp. 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