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用冷热休克诱导四倍体近江牡蛎</w:t>
      </w:r>
    </w:p>
    <w:p>
      <w:r>
        <w:rPr>
          <w:rFonts w:ascii="宋体" w:hAnsi="宋体" w:eastAsia="宋体"/>
          <w:sz w:val="24"/>
        </w:rPr>
        <w:t>容寿柏，李一民，刘绍琼，李寿武，范伟，黄雨青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用冷热休克诱导四倍体近江牡蛎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容寿柏，李一民，刘绍琼，李寿武，范伟，黄雨青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本书出售、求购地址：https://www.jiaokey.com/book/detail/11911158.html</w:t>
      </w:r>
    </w:p>
    <w:p>
      <w:r>
        <w:t>更多相关图书推荐：https://www.jiaokey.com</w:t>
      </w:r>
    </w:p>
    <w:p>
      <w:r>
        <w:t>容寿柏，李一民，刘绍琼，李寿武，范伟，黄雨青 其他作品：https://www.jiaokey.com/tag/容寿柏，李一民，刘绍琼，李寿武，范伟，黄雨青.html</w:t>
      </w:r>
    </w:p>
    <w:p>
      <w:r>
        <w:t>关键词搜索：https://www.jiaokey.com/tag/用冷热休克诱导四倍体近江牡蛎.html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