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日本鲟工厂化育苗技术研究初报</w:t>
      </w:r>
    </w:p>
    <w:p>
      <w:r>
        <w:rPr>
          <w:rFonts w:ascii="宋体" w:hAnsi="宋体" w:eastAsia="宋体"/>
          <w:sz w:val="24"/>
        </w:rPr>
        <w:t>刘洪军，戴玉蓉，张富君，聂爱宏，孟德国，臧文龙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日本鲟工厂化育苗技术研究初报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刘洪军，戴玉蓉，张富君，聂爱宏，孟德国，臧文龙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本书出售、求购地址：https://www.jiaokey.com/book/detail/11911027.html</w:t>
      </w:r>
    </w:p>
    <w:p>
      <w:r>
        <w:t>更多相关图书推荐：https://www.jiaokey.com</w:t>
      </w:r>
    </w:p>
    <w:p>
      <w:r>
        <w:t>刘洪军，戴玉蓉，张富君，聂爱宏，孟德国，臧文龙 其他作品：https://www.jiaokey.com/tag/刘洪军，戴玉蓉，张富君，聂爱宏，孟德国，臧文龙.html</w:t>
      </w:r>
    </w:p>
    <w:p>
      <w:r>
        <w:t>关键词搜索：https://www.jiaokey.com/tag/日本鲟工厂化育苗技术研究初报.html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