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河蟹育苗中的几个关键环节及其管理措施</w:t>
      </w:r>
    </w:p>
    <w:p>
      <w:r>
        <w:rPr>
          <w:rFonts w:ascii="宋体" w:hAnsi="宋体" w:eastAsia="宋体"/>
          <w:sz w:val="24"/>
        </w:rPr>
        <w:t>解相林，苏美玲，丁河峰，王辉，郭建军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河蟹育苗中的几个关键环节及其管理措施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解相林，苏美玲，丁河峰，王辉，郭建军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本书出售、求购地址：https://www.jiaokey.com/book/detail/11910945.html</w:t>
      </w:r>
    </w:p>
    <w:p>
      <w:r>
        <w:t>更多相关图书推荐：https://www.jiaokey.com</w:t>
      </w:r>
    </w:p>
    <w:p>
      <w:r>
        <w:t>解相林，苏美玲，丁河峰，王辉，郭建军 其他作品：https://www.jiaokey.com/tag/解相林，苏美玲，丁河峰，王辉，郭建军.html</w:t>
      </w:r>
    </w:p>
    <w:p>
      <w:r>
        <w:t>关键词搜索：https://www.jiaokey.com/tag/河蟹育苗中的几个关键环节及其管理措施.html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