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红鳍东方鲀单粒湿颗粒饲料的豆粕使用问题</w:t>
      </w:r>
    </w:p>
    <w:p>
      <w:r>
        <w:rPr>
          <w:rFonts w:ascii="宋体" w:hAnsi="宋体" w:eastAsia="宋体"/>
          <w:sz w:val="24"/>
        </w:rPr>
        <w:t>宇川正治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红鳍东方鲀单粒湿颗粒饲料的豆粕使用问题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宇川正治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本书出售、求购地址：https://www.jiaokey.com/book/detail/11910863.html</w:t>
      </w:r>
    </w:p>
    <w:p>
      <w:r>
        <w:t>更多相关图书推荐：https://www.jiaokey.com</w:t>
      </w:r>
    </w:p>
    <w:p>
      <w:r>
        <w:t>宇川正治 其他作品：https://www.jiaokey.com/tag/宇川正治.html</w:t>
      </w:r>
    </w:p>
    <w:p>
      <w:r>
        <w:t>关键词搜索：https://www.jiaokey.com/tag/红鳍东方鲀单粒湿颗粒饲料的豆粕使用问题.html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