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盐度对鲻鱼配合饲料粗蛋白、氨基酸和总能表观消化率的影响</w:t>
      </w:r>
    </w:p>
    <w:p>
      <w:r>
        <w:rPr>
          <w:rFonts w:ascii="宋体" w:hAnsi="宋体" w:eastAsia="宋体"/>
          <w:sz w:val="24"/>
        </w:rPr>
        <w:t>江琦，林黑着，石红，黄剑南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盐度对鲻鱼配合饲料粗蛋白、氨基酸和总能表观消化率的影响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江琦，林黑着，石红，黄剑南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本书出售、求购地址：https://www.jiaokey.com/book/detail/11910303.html</w:t>
      </w:r>
    </w:p>
    <w:p>
      <w:r>
        <w:t>更多相关图书推荐：https://www.jiaokey.com</w:t>
      </w:r>
    </w:p>
    <w:p>
      <w:r>
        <w:t>江琦，林黑着，石红，黄剑南 其他作品：https://www.jiaokey.com/tag/江琦，林黑着，石红，黄剑南.html</w:t>
      </w:r>
    </w:p>
    <w:p>
      <w:r>
        <w:t>关键词搜索：https://www.jiaokey.com/tag/盐度对鲻鱼配合饲料粗蛋白、氨基酸和总能表观消化率的影响.html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