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太湖新银鱼制种技术小结</w:t>
      </w:r>
    </w:p>
    <w:p>
      <w:r>
        <w:rPr>
          <w:rFonts w:ascii="宋体" w:hAnsi="宋体" w:eastAsia="宋体"/>
          <w:sz w:val="24"/>
        </w:rPr>
        <w:t>梁华，杨学明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太湖新银鱼制种技术小结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梁华，杨学明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本书出售、求购地址：https://www.jiaokey.com/book/detail/11910261.html</w:t>
      </w:r>
    </w:p>
    <w:p>
      <w:r>
        <w:t>更多相关图书推荐：https://www.jiaokey.com</w:t>
      </w:r>
    </w:p>
    <w:p>
      <w:r>
        <w:t>梁华，杨学明 其他作品：https://www.jiaokey.com/tag/梁华，杨学明.html</w:t>
      </w:r>
    </w:p>
    <w:p>
      <w:r>
        <w:t>关键词搜索：https://www.jiaokey.com/tag/太湖新银鱼制种技术小结.html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