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生物技术在水产养殖之应用  二以养虾为例</w:t>
      </w:r>
    </w:p>
    <w:p>
      <w:r>
        <w:rPr>
          <w:rFonts w:ascii="宋体" w:hAnsi="宋体" w:eastAsia="宋体"/>
          <w:sz w:val="24"/>
        </w:rPr>
        <w:t>陈弘成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生物技术在水产养殖之应用  二以养虾为例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本书出售、求购地址：https://www.jiaokey.com/book/detail/11910063.html</w:t>
      </w:r>
    </w:p>
    <w:p>
      <w:r>
        <w:t>更多相关图书推荐：https://www.jiaokey.com</w:t>
      </w:r>
    </w:p>
    <w:p>
      <w:r>
        <w:t>陈弘成 其他作品：https://www.jiaokey.com/tag/陈弘成.html</w:t>
      </w:r>
    </w:p>
    <w:p>
      <w:r>
        <w:t>关键词搜索：https://www.jiaokey.com/tag/生物技术在水产养殖之应用  二以养虾为例.html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