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盐度对杂色鲍幼鲍饵料系数的影响</w:t>
      </w:r>
    </w:p>
    <w:p>
      <w:r>
        <w:rPr>
          <w:rFonts w:ascii="宋体" w:hAnsi="宋体" w:eastAsia="宋体"/>
          <w:sz w:val="24"/>
        </w:rPr>
        <w:t>邱丽华，李茂照，王江勇，张汉华，余勉余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盐度对杂色鲍幼鲍饵料系数的影响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邱丽华，李茂照，王江勇，张汉华，余勉余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本书出售、求购地址：https://www.jiaokey.com/book/detail/11909982.html</w:t>
      </w:r>
    </w:p>
    <w:p>
      <w:r>
        <w:t>更多相关图书推荐：https://www.jiaokey.com</w:t>
      </w:r>
    </w:p>
    <w:p>
      <w:r>
        <w:t>邱丽华，李茂照，王江勇，张汉华，余勉余 其他作品：https://www.jiaokey.com/tag/邱丽华，李茂照，王江勇，张汉华，余勉余.html</w:t>
      </w:r>
    </w:p>
    <w:p>
      <w:r>
        <w:t>关键词搜索：https://www.jiaokey.com/tag/盐度对杂色鲍幼鲍饵料系数的影响.html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