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扇贝的生理活性物质的药用价值</w:t>
      </w:r>
    </w:p>
    <w:p>
      <w:r>
        <w:rPr>
          <w:rFonts w:ascii="宋体" w:hAnsi="宋体" w:eastAsia="宋体"/>
          <w:sz w:val="24"/>
        </w:rPr>
        <w:t>黄翠丽，刘赛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扇贝的生理活性物质的药用价值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黄翠丽，刘赛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本书出售、求购地址：https://www.jiaokey.com/book/detail/11909943.html</w:t>
      </w:r>
    </w:p>
    <w:p>
      <w:r>
        <w:t>更多相关图书推荐：https://www.jiaokey.com</w:t>
      </w:r>
    </w:p>
    <w:p>
      <w:r>
        <w:t>黄翠丽，刘赛 其他作品：https://www.jiaokey.com/tag/黄翠丽，刘赛.html</w:t>
      </w:r>
    </w:p>
    <w:p>
      <w:r>
        <w:t>关键词搜索：https://www.jiaokey.com/tag/扇贝的生理活性物质的药用价值.html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