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几种海藻投喂皱纹盘鲍幼鲍效果的因子分析</w:t>
      </w:r>
    </w:p>
    <w:p>
      <w:r>
        <w:rPr>
          <w:rFonts w:ascii="宋体" w:hAnsi="宋体" w:eastAsia="宋体"/>
          <w:sz w:val="24"/>
        </w:rPr>
        <w:t>张琼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几种海藻投喂皱纹盘鲍幼鲍效果的因子分析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本书出售、求购地址：https://www.jiaokey.com/book/detail/11909889.html</w:t>
      </w:r>
    </w:p>
    <w:p>
      <w:r>
        <w:t>更多相关图书推荐：https://www.jiaokey.com</w:t>
      </w:r>
    </w:p>
    <w:p>
      <w:r>
        <w:t>张琼 其他作品：https://www.jiaokey.com/tag/张琼.html</w:t>
      </w:r>
    </w:p>
    <w:p>
      <w:r>
        <w:t>关键词搜索：https://www.jiaokey.com/tag/几种海藻投喂皱纹盘鲍幼鲍效果的因子分析.html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