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新型催产剂在胭脂鱼人工繁殖中的应用</w:t>
      </w:r>
    </w:p>
    <w:p>
      <w:r>
        <w:rPr>
          <w:rFonts w:ascii="宋体" w:hAnsi="宋体" w:eastAsia="宋体"/>
          <w:sz w:val="24"/>
        </w:rPr>
        <w:t>李骏珉，杨传平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新型催产剂在胭脂鱼人工繁殖中的应用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李骏珉，杨传平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本书出售、求购地址：https://www.jiaokey.com/book/detail/11909868.html</w:t>
      </w:r>
    </w:p>
    <w:p>
      <w:r>
        <w:t>更多相关图书推荐：https://www.jiaokey.com</w:t>
      </w:r>
    </w:p>
    <w:p>
      <w:r>
        <w:t>李骏珉，杨传平 其他作品：https://www.jiaokey.com/tag/李骏珉，杨传平.html</w:t>
      </w:r>
    </w:p>
    <w:p>
      <w:r>
        <w:t>关键词搜索：https://www.jiaokey.com/tag/新型催产剂在胭脂鱼人工繁殖中的应用.html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