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彭泽鲫苗种的培育方法</w:t>
      </w:r>
    </w:p>
    <w:p>
      <w:r>
        <w:rPr>
          <w:rFonts w:ascii="宋体" w:hAnsi="宋体" w:eastAsia="宋体"/>
          <w:sz w:val="24"/>
        </w:rPr>
        <w:t>徐彦山，赵金利，范吏翮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彭泽鲫苗种的培育方法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徐彦山，赵金利，范吏翮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本书出售、求购地址：https://www.jiaokey.com/book/detail/11909834.html</w:t>
      </w:r>
    </w:p>
    <w:p>
      <w:r>
        <w:t>更多相关图书推荐：https://www.jiaokey.com</w:t>
      </w:r>
    </w:p>
    <w:p>
      <w:r>
        <w:t>徐彦山，赵金利，范吏翮 其他作品：https://www.jiaokey.com/tag/徐彦山，赵金利，范吏翮.html</w:t>
      </w:r>
    </w:p>
    <w:p>
      <w:r>
        <w:t>关键词搜索：https://www.jiaokey.com/tag/彭泽鲫苗种的培育方法.html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