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温度、光线和饵料对文蛤孵化、生长发育、变态的影响</w:t>
      </w:r>
    </w:p>
    <w:p>
      <w:r>
        <w:rPr>
          <w:rFonts w:ascii="宋体" w:hAnsi="宋体" w:eastAsia="宋体"/>
          <w:sz w:val="24"/>
        </w:rPr>
        <w:t>崔广法，于业绍，于志华，郑庆树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温度、光线和饵料对文蛤孵化、生长发育、变态的影响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崔广法，于业绍，于志华，郑庆树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本书出售、求购地址：https://www.jiaokey.com/book/detail/11909654.html</w:t>
      </w:r>
    </w:p>
    <w:p>
      <w:r>
        <w:t>更多相关图书推荐：https://www.jiaokey.com</w:t>
      </w:r>
    </w:p>
    <w:p>
      <w:r>
        <w:t>崔广法，于业绍，于志华，郑庆树 其他作品：https://www.jiaokey.com/tag/崔广法，于业绍，于志华，郑庆树.html</w:t>
      </w:r>
    </w:p>
    <w:p>
      <w:r>
        <w:t>关键词搜索：https://www.jiaokey.com/tag/温度、光线和饵料对文蛤孵化、生长发育、变态的影响.html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