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银鲈胚胎和仔鱼的发育</w:t>
      </w:r>
    </w:p>
    <w:p>
      <w:r>
        <w:rPr>
          <w:rFonts w:ascii="宋体" w:hAnsi="宋体" w:eastAsia="宋体"/>
          <w:sz w:val="24"/>
        </w:rPr>
        <w:t>李恒颂，邬国民，范阳，陈焜慈，胡隐昌，李大疆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银鲈胚胎和仔鱼的发育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李恒颂，邬国民，范阳，陈焜慈，胡隐昌，李大疆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本书出售、求购地址：https://www.jiaokey.com/book/detail/11909595.html</w:t>
      </w:r>
    </w:p>
    <w:p>
      <w:r>
        <w:t>更多相关图书推荐：https://www.jiaokey.com</w:t>
      </w:r>
    </w:p>
    <w:p>
      <w:r>
        <w:t>李恒颂，邬国民，范阳，陈焜慈，胡隐昌，李大疆 其他作品：https://www.jiaokey.com/tag/李恒颂，邬国民，范阳，陈焜慈，胡隐昌，李大疆.html</w:t>
      </w:r>
    </w:p>
    <w:p>
      <w:r>
        <w:t>关键词搜索：https://www.jiaokey.com/tag/银鲈胚胎和仔鱼的发育.html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