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重组沙蚕溶栓活性蛋白酶的纯化及其性质研究</w:t>
      </w:r>
    </w:p>
    <w:p>
      <w:r>
        <w:rPr>
          <w:rFonts w:ascii="宋体" w:hAnsi="宋体" w:eastAsia="宋体"/>
          <w:sz w:val="24"/>
        </w:rPr>
        <w:t>李荣贵，赵峰，杨宏，杜桂彩，汪靖超，王斌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重组沙蚕溶栓活性蛋白酶的纯化及其性质研究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李荣贵，赵峰，杨宏，杜桂彩，汪靖超，王斌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本书出售、求购地址：https://www.jiaokey.com/book/detail/11909365.html</w:t>
      </w:r>
    </w:p>
    <w:p>
      <w:r>
        <w:t>更多相关图书推荐：https://www.jiaokey.com</w:t>
      </w:r>
    </w:p>
    <w:p>
      <w:r>
        <w:t>李荣贵，赵峰，杨宏，杜桂彩，汪靖超，王斌 其他作品：https://www.jiaokey.com/tag/李荣贵，赵峰，杨宏，杜桂彩，汪靖超，王斌.html</w:t>
      </w:r>
    </w:p>
    <w:p>
      <w:r>
        <w:t>关键词搜索：https://www.jiaokey.com/tag/重组沙蚕溶栓活性蛋白酶的纯化及其性质研究.html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