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国际事务概览·第二次世界大战  战时中东</w:t>
      </w:r>
    </w:p>
    <w:p>
      <w:r>
        <w:rPr>
          <w:rFonts w:ascii="宋体" w:hAnsi="宋体" w:eastAsia="宋体"/>
          <w:sz w:val="24"/>
        </w:rPr>
        <w:t>（英）乔治·柯克（George Kirk）著；上海外国语学院英语系翻译组译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国际事务概览·第二次世界大战  战时中东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（英）乔治·柯克（George Kirk）著；上海外国语学院英语系翻译组译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本书出售、求购地址：https://www.jiaokey.com/book/detail/11906774.html</w:t>
      </w:r>
    </w:p>
    <w:p>
      <w:r>
        <w:t>更多相关图书推荐：https://www.jiaokey.com</w:t>
      </w:r>
    </w:p>
    <w:p>
      <w:r>
        <w:t>（英）乔治·柯克（George Kirk）著；上海外国语学院英语系翻译组译 其他作品：https://www.jiaokey.com/tag/（英）乔治·柯克（George Kirk）著；上海外国语学院英语系翻译组译.html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关键词搜索：https://www.jiaokey.com/tag/国际事务概览·第二次世界大战  战时中东.html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