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有效的执行  成功领导战略实施与变革</w:t>
      </w:r>
    </w:p>
    <w:p>
      <w:r>
        <w:rPr>
          <w:rFonts w:ascii="宋体" w:hAnsi="宋体" w:eastAsia="宋体"/>
          <w:sz w:val="24"/>
        </w:rPr>
        <w:t>劳伦斯·G·赫雷比尼亚克（Lawrence G.Hrebiniak）著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有效的执行  成功领导战略实施与变革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劳伦斯·G·赫雷比尼亚克（Lawrence G.Hrebiniak）著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本书出售、求购地址：https://www.jiaokey.com/book/detail/11904650.html</w:t>
      </w:r>
    </w:p>
    <w:p>
      <w:r>
        <w:t>更多相关图书推荐：https://www.jiaokey.com</w:t>
      </w:r>
    </w:p>
    <w:p>
      <w:r>
        <w:t>劳伦斯·G·赫雷比尼亚克（Lawrence G.Hrebiniak）著 其他作品：https://www.jiaokey.com/tag/劳伦斯·G·赫雷比尼亚克（Lawrence G.Hrebiniak）著.html</w:t>
      </w:r>
    </w:p>
    <w:p>
      <w:r>
        <w:t>关键词搜索：https://www.jiaokey.com/tag/有效的执行  成功领导战略实施与变革.html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