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书名：水利水电工程专业案例  工程规划、水土保持与工程移民篇</w:t>
      </w:r>
    </w:p>
    <w:p>
      <w:r>
        <w:t>作者:全国勘察设计注册工程师水利水电工程专业管理委员会，中国水利水电勘测设计协会编</w:t>
      </w:r>
    </w:p>
    <w:p>
      <w:r>
        <w:t>出版社:郑州:黄河水利出版社,2007.04</w:t>
      </w:r>
    </w:p>
    <w:p>
      <w:r>
        <w:t>出版日期：</w:t>
      </w:r>
    </w:p>
    <w:p>
      <w:r>
        <w:t>总页数：943</w:t>
      </w:r>
    </w:p>
    <w:p>
      <w:r>
        <w:t>更多请访问教客网:www.jiaokey.com</w:t>
      </w:r>
    </w:p>
    <w:p>
      <w:r>
        <w:t>水利水电工程专业案例  工程规划、水土保持与工程移民篇评论地址：https://www.jiaokey.com/book/detail/11898099.html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