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新形势下税收工作要论  上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新形势下税收工作要论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本书出售、求购地址：https://www.jiaokey.com/book/detail/11896537.html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关键词搜索：https://www.jiaokey.com/tag/新形势下税收工作要论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