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反垄断立法热点问题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反垄断立法热点问题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本书出售、求购地址：https://www.jiaokey.com/book/detail/11894654.html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关键词搜索：https://www.jiaokey.com/tag/反垄断立法热点问题.html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