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经济增加值理论及在我国上市公司应用的研究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经济增加值理论及在我国上市公司应用的研究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本书出售、求购地址：https://www.jiaokey.com/book/detail/11894358.html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关键词搜索：https://www.jiaokey.com/tag/经济增加值理论及在我国上市公司应用的研究.html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