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中国利用外资的前景和战略</w:t>
      </w:r>
    </w:p>
    <w:p>
      <w:r>
        <w:rPr>
          <w:rFonts w:ascii="宋体" w:hAnsi="宋体" w:eastAsia="宋体"/>
          <w:sz w:val="24"/>
        </w:rPr>
        <w:t>减贫与经济管理局东亚与太平洋地区世界银行编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中国利用外资的前景和战略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减贫与经济管理局东亚与太平洋地区世界银行编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本书出售、求购地址：https://www.jiaokey.com/book/detail/11894170.html</w:t>
      </w:r>
    </w:p>
    <w:p>
      <w:r>
        <w:t>更多相关图书推荐：https://www.jiaokey.com</w:t>
      </w:r>
    </w:p>
    <w:p>
      <w:r>
        <w:t>减贫与经济管理局东亚与太平洋地区世界银行编 其他作品：https://www.jiaokey.com/tag/减贫与经济管理局东亚与太平洋地区世界银行编.html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关键词搜索：https://www.jiaokey.com/tag/中国利用外资的前景和战略.html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