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英语专业毕业论文写作指南</w:t>
      </w:r>
    </w:p>
    <w:p>
      <w:r>
        <w:rPr>
          <w:rFonts w:ascii="宋体" w:hAnsi="宋体" w:eastAsia="宋体"/>
          <w:sz w:val="24"/>
        </w:rPr>
        <w:t>李旭主编；陈大中，张志宏副主编；刘旸，李景琦，陈荣泉，殷明，阎颐，董粤章编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李旭主编；陈大中，张志宏副主编；刘旸，李景琦，陈荣泉，殷明，阎颐，董粤章编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本书出售、求购地址：https://www.jiaokey.com/book/detail/11893799.html</w:t>
      </w:r>
    </w:p>
    <w:p>
      <w:r>
        <w:t>更多相关图书推荐：https://www.jiaokey.com</w:t>
      </w:r>
    </w:p>
    <w:p>
      <w:r>
        <w:t>李旭主编；陈大中，张志宏副主编；刘旸，李景琦，陈荣泉，殷明，阎颐，董粤章编 其他作品：https://www.jiaokey.com/tag/李旭主编；陈大中，张志宏副主编；刘旸，李景琦，陈荣泉，殷明，阎颐，董粤章编.html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关键词搜索：https://www.jiaokey.com/tag/英语专业毕业论文写作指南.html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