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农村税收</w:t>
      </w:r>
    </w:p>
    <w:p>
      <w:r>
        <w:rPr>
          <w:rFonts w:ascii="宋体" w:hAnsi="宋体" w:eastAsia="宋体"/>
          <w:sz w:val="24"/>
        </w:rPr>
        <w:t>《农民权益保护法律政策读本》编委会，赵鲲编著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《农民权益保护法律政策读本》编委会，赵鲲编著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本书出售、求购地址：https://www.jiaokey.com/book/detail/11890647.html</w:t>
      </w:r>
    </w:p>
    <w:p>
      <w:r>
        <w:t>更多相关图书推荐：https://www.jiaokey.com</w:t>
      </w:r>
    </w:p>
    <w:p>
      <w:r>
        <w:t>《农民权益保护法律政策读本》编委会，赵鲲编著 其他作品：https://www.jiaokey.com/tag/《农民权益保护法律政策读本》编委会，赵鲲编著.html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关键词搜索：https://www.jiaokey.com/tag/农村税收.html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