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解读《跟单信用证统一惯例（2007年修订本）》第600号出版物</w:t>
      </w:r>
    </w:p>
    <w:p>
      <w:r>
        <w:rPr>
          <w:rFonts w:ascii="宋体" w:hAnsi="宋体" w:eastAsia="宋体"/>
          <w:sz w:val="24"/>
        </w:rPr>
        <w:t>陈国武主编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解读《跟单信用证统一惯例（2007年修订本）》第600号出版物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本书出售、求购地址：https://www.jiaokey.com/book/detail/11888463.html</w:t>
      </w:r>
    </w:p>
    <w:p>
      <w:r>
        <w:t>更多相关图书推荐：https://www.jiaokey.com</w:t>
      </w:r>
    </w:p>
    <w:p>
      <w:r>
        <w:t>陈国武主编 其他作品：https://www.jiaokey.com/tag/陈国武主编.html</w:t>
      </w:r>
    </w:p>
    <w:p>
      <w:r>
        <w:t>关键词搜索：https://www.jiaokey.com/tag/解读《跟单信用证统一惯例（2007年修订本）》第600号出版物.html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