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第三届农药与环境安全国际学术研讨会暨第七届植物化学保护和全球法规一体化国际研讨会论文集  共2册</w:t>
      </w:r>
    </w:p>
    <w:p>
      <w:r>
        <w:rPr>
          <w:rFonts w:ascii="宋体" w:hAnsi="宋体" w:eastAsia="宋体"/>
          <w:sz w:val="24"/>
        </w:rPr>
        <w:t>江树人主编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第三届农药与环境安全国际学术研讨会暨第七届植物化学保护和全球法规一体化国际研讨会论文集  共2册</w:t>
            </w:r>
          </w:p>
        </w:tc>
      </w:tr>
      <w:tr>
        <w:tc>
          <w:tcPr>
            <w:tcW w:type="dxa" w:w="4320"/>
          </w:tcPr>
          <w:p>
            <w:r>
              <w:t>作者</w:t>
            </w:r>
          </w:p>
        </w:tc>
        <w:tc>
          <w:tcPr>
            <w:tcW w:type="dxa" w:w="4320"/>
          </w:tcPr>
          <w:p>
            <w:r>
              <w:t>江树人主编</w:t>
            </w:r>
          </w:p>
        </w:tc>
      </w:tr>
      <w:tr>
        <w:tc>
          <w:tcPr>
            <w:tcW w:type="dxa" w:w="4320"/>
          </w:tcPr>
          <w:p>
            <w:r>
              <w:t>出版社</w:t>
            </w:r>
          </w:p>
        </w:tc>
        <w:tc>
          <w:tcPr>
            <w:tcW w:type="dxa" w:w="4320"/>
          </w:tcPr>
          <w:p>
            <w:r>
              <w:t>北京：中国农业大学出版社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本书出售、求购地址：https://www.jiaokey.com/book/detail/11888207.html</w:t>
      </w:r>
    </w:p>
    <w:p>
      <w:r>
        <w:t>更多相关图书推荐：https://www.jiaokey.com</w:t>
      </w:r>
    </w:p>
    <w:p>
      <w:r>
        <w:t>江树人主编 其他作品：https://www.jiaokey.com/tag/江树人主编.html</w:t>
      </w:r>
    </w:p>
    <w:p>
      <w:r>
        <w:t>北京：中国农业大学出版社 出版图书：https://www.jiaokey.com/tag/北京：中国农业大学出版社.html</w:t>
      </w:r>
    </w:p>
    <w:p>
      <w:r>
        <w:t>关键词搜索：https://www.jiaokey.com/tag/第三届农药与环境安全国际学术研讨会暨第七届植物化学保护和全球法规一体化国际研讨会论文集  共2册.html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