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脂质体  原著第2版</w:t>
      </w:r>
    </w:p>
    <w:p>
      <w:r>
        <w:rPr>
          <w:rFonts w:ascii="宋体" w:hAnsi="宋体" w:eastAsia="宋体"/>
          <w:sz w:val="24"/>
        </w:rPr>
        <w:t>（英）V·P·托尔钦林 V·魏西希编；邓意辉 徐晖主译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脂质体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（英）V·P·托尔钦林 V·魏西希编；邓意辉 徐晖主译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本书出售、求购地址：https://www.jiaokey.com/book/detail/11886937.html</w:t>
      </w:r>
    </w:p>
    <w:p>
      <w:r>
        <w:t>更多相关图书推荐：https://www.jiaokey.com</w:t>
      </w:r>
    </w:p>
    <w:p>
      <w:r>
        <w:t>（英）V·P·托尔钦林 V·魏西希编；邓意辉 徐晖主译 其他作品：https://www.jiaokey.com/tag/（英）V·P·托尔钦林 V·魏西希编；邓意辉 徐晖主译.html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关键词搜索：https://www.jiaokey.com/tag/脂质体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