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欧亚中心的阿斯塔纳</w:t>
      </w:r>
    </w:p>
    <w:p>
      <w:r>
        <w:rPr>
          <w:rFonts w:ascii="宋体" w:hAnsi="宋体" w:eastAsia="宋体"/>
          <w:sz w:val="24"/>
        </w:rPr>
        <w:t>（哈）努·纳扎尔巴耶夫著；徐葵，张达楠，冯育民等译；张达楠校对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欧亚中心的阿斯塔纳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（哈）努·纳扎尔巴耶夫著；徐葵，张达楠，冯育民等译；张达楠校对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本书出售、求购地址：https://www.jiaokey.com/book/detail/11883099.html</w:t>
      </w:r>
    </w:p>
    <w:p>
      <w:r>
        <w:t>更多相关图书推荐：https://www.jiaokey.com</w:t>
      </w:r>
    </w:p>
    <w:p>
      <w:r>
        <w:t>（哈）努·纳扎尔巴耶夫著；徐葵，张达楠，冯育民等译；张达楠校对 其他作品：https://www.jiaokey.com/tag/（哈）努·纳扎尔巴耶夫著；徐葵，张达楠，冯育民等译；张达楠校对.html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关键词搜索：https://www.jiaokey.com/tag/欧亚中心的阿斯塔纳.html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