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聚合物与环境</w:t>
      </w:r>
    </w:p>
    <w:p>
      <w:r>
        <w:rPr>
          <w:rFonts w:ascii="宋体" w:hAnsi="宋体" w:eastAsia="宋体"/>
          <w:sz w:val="24"/>
        </w:rPr>
        <w:t>（英）Gerald Scott著；陈重酉，张治城，于守晓译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（英）Gerald Scott著；陈重酉，张治城，于守晓译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本书出售、求购地址：https://www.jiaokey.com/book/detail/11882994.html</w:t>
      </w:r>
    </w:p>
    <w:p>
      <w:r>
        <w:t>更多相关图书推荐：https://www.jiaokey.com</w:t>
      </w:r>
    </w:p>
    <w:p>
      <w:r>
        <w:t>（英）Gerald Scott著；陈重酉，张治城，于守晓译 其他作品：https://www.jiaokey.com/tag/（英）Gerald Scott著；陈重酉，张治城，于守晓译.html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关键词搜索：https://www.jiaokey.com/tag/聚合物与环境.html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