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中国保险公司管理层激励与约束机制研究</w:t>
      </w:r>
    </w:p>
    <w:p>
      <w:r>
        <w:rPr>
          <w:rFonts w:ascii="宋体" w:hAnsi="宋体" w:eastAsia="宋体"/>
          <w:sz w:val="24"/>
        </w:rPr>
        <w:t>李有祥著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中国保险公司管理层激励与约束机制研究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本书出售、求购地址：https://www.jiaokey.com/book/detail/11882912.html</w:t>
      </w:r>
    </w:p>
    <w:p>
      <w:r>
        <w:t>更多相关图书推荐：https://www.jiaokey.com</w:t>
      </w:r>
    </w:p>
    <w:p>
      <w:r>
        <w:t>李有祥著 其他作品：https://www.jiaokey.com/tag/李有祥著.html</w:t>
      </w:r>
    </w:p>
    <w:p>
      <w:r>
        <w:t>关键词搜索：https://www.jiaokey.com/tag/中国保险公司管理层激励与约束机制研究.html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