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古今诗人咏巍山</w:t>
      </w:r>
    </w:p>
    <w:p>
      <w:r>
        <w:rPr>
          <w:rFonts w:ascii="宋体" w:hAnsi="宋体" w:eastAsia="宋体"/>
          <w:sz w:val="24"/>
        </w:rPr>
        <w:t>李永光，熊艳平主编；中共巍山彝族回族自治县委宣传部编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古今诗人咏巍山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李永光，熊艳平主编；中共巍山彝族回族自治县委宣传部编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本书出售、求购地址：https://www.jiaokey.com/book/detail/11881863.html</w:t>
      </w:r>
    </w:p>
    <w:p>
      <w:r>
        <w:t>更多相关图书推荐：https://www.jiaokey.com</w:t>
      </w:r>
    </w:p>
    <w:p>
      <w:r>
        <w:t>李永光，熊艳平主编；中共巍山彝族回族自治县委宣传部编 其他作品：https://www.jiaokey.com/tag/李永光，熊艳平主编；中共巍山彝族回族自治县委宣传部编.html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关键词搜索：https://www.jiaokey.com/tag/古今诗人咏巍山.html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