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银行业纳税操作及纳税筹划</w:t>
      </w:r>
    </w:p>
    <w:p>
      <w:r>
        <w:rPr>
          <w:rFonts w:ascii="宋体" w:hAnsi="宋体" w:eastAsia="宋体"/>
          <w:sz w:val="24"/>
        </w:rPr>
        <w:t>周邵君，王惠君，单新萍主编；金融行业纳税操作指南丛书编写组编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银行业纳税操作及纳税筹划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周邵君，王惠君，单新萍主编；金融行业纳税操作指南丛书编写组编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银行-税收筹划-银行-税收管理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本书出售、求购地址：https://www.jiaokey.com/book/detail/11881795.html</w:t>
      </w:r>
    </w:p>
    <w:p>
      <w:r>
        <w:t>更多相关图书推荐：https://www.jiaokey.com</w:t>
      </w:r>
    </w:p>
    <w:p>
      <w:r>
        <w:t>周邵君，王惠君，单新萍主编；金融行业纳税操作指南丛书编写组编 其他作品：https://www.jiaokey.com/tag/周邵君，王惠君，单新萍主编；金融行业纳税操作指南丛书编写组编.html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关键词搜索：https://www.jiaokey.com/tag/银行-税收筹划-银行-税收管理.html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