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心想事成的心理机制</w:t>
      </w:r>
    </w:p>
    <w:p>
      <w:r>
        <w:rPr>
          <w:rFonts w:ascii="宋体" w:hAnsi="宋体" w:eastAsia="宋体"/>
          <w:sz w:val="24"/>
        </w:rPr>
        <w:t>（日）和田秀树著；赵儒彬，万泉河译（国际医疗福祉大学）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心想事成的心理机制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（日）和田秀树著；赵儒彬，万泉河译（国际医疗福祉大学）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本书出售、求购地址：https://www.jiaokey.com/book/detail/11881188.html</w:t>
      </w:r>
    </w:p>
    <w:p>
      <w:r>
        <w:t>更多相关图书推荐：https://www.jiaokey.com</w:t>
      </w:r>
    </w:p>
    <w:p>
      <w:r>
        <w:t>（日）和田秀树著；赵儒彬，万泉河译（国际医疗福祉大学） 其他作品：https://www.jiaokey.com/tag/（日）和田秀树著；赵儒彬，万泉河译（国际医疗福祉大学）.html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关键词搜索：https://www.jiaokey.com/tag/心想事成的心理机制.html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