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期货交易精要及案例</w:t>
      </w:r>
    </w:p>
    <w:p>
      <w:r>
        <w:rPr>
          <w:rFonts w:ascii="宋体" w:hAnsi="宋体" w:eastAsia="宋体"/>
          <w:sz w:val="24"/>
        </w:rPr>
        <w:t>黄海沧，赵巧英，胡军编著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期货交易精要及案例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黄海沧，赵巧英，胡军编著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本书出售、求购地址：https://www.jiaokey.com/book/detail/11880833.html</w:t>
      </w:r>
    </w:p>
    <w:p>
      <w:r>
        <w:t>更多相关图书推荐：https://www.jiaokey.com</w:t>
      </w:r>
    </w:p>
    <w:p>
      <w:r>
        <w:t>黄海沧，赵巧英，胡军编著 其他作品：https://www.jiaokey.com/tag/黄海沧，赵巧英，胡军编著.html</w:t>
      </w:r>
    </w:p>
    <w:p>
      <w:r>
        <w:t>关键词搜索：https://www.jiaokey.com/tag/期货交易精要及案例.html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