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2008年司法考试重点法条配套金题  3  商法·经济法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2008年司法考试重点法条配套金题  3  商法·经济法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关键词搜索：https://www.jiaokey.com/tag/2008年司法考试重点法条配套金题  3  商法·经济法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