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城市结构与城市造型设计  原著第2版</w:t>
      </w:r>
    </w:p>
    <w:p>
      <w:r>
        <w:rPr>
          <w:rFonts w:ascii="宋体" w:hAnsi="宋体" w:eastAsia="宋体"/>
          <w:sz w:val="24"/>
        </w:rPr>
        <w:t>（德）格哈德·库德斯（Gerhard Curdes）著；秦洛峰，蔡永洁，魏薇译（亚琛工大）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城市结构与城市造型设计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（德）格哈德·库德斯（Gerhard Curdes）著；秦洛峰，蔡永洁，魏薇译（亚琛工大）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本书出售、求购地址：https://www.jiaokey.com/book/detail/11880523.html</w:t>
      </w:r>
    </w:p>
    <w:p>
      <w:r>
        <w:t>更多相关图书推荐：https://www.jiaokey.com</w:t>
      </w:r>
    </w:p>
    <w:p>
      <w:r>
        <w:t>（德）格哈德·库德斯（Gerhard Curdes）著；秦洛峰，蔡永洁，魏薇译（亚琛工大） 其他作品：https://www.jiaokey.com/tag/（德）格哈德·库德斯（Gerhard Curdes）著；秦洛峰，蔡永洁，魏薇译（亚琛工大）.html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关键词搜索：https://www.jiaokey.com/tag/城市结构与城市造型设计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