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底特律的没落  三大汽车公司如何丧失美国本土市场</w:t>
      </w:r>
    </w:p>
    <w:p>
      <w:r>
        <w:rPr>
          <w:rFonts w:ascii="宋体" w:hAnsi="宋体" w:eastAsia="宋体"/>
          <w:sz w:val="24"/>
        </w:rPr>
        <w:t>（美）米什莱恩·梅纳德（Micheline Maynard）著；朱敏，杨力峰等译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底特律的没落  三大汽车公司如何丧失美国本土市场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（美）米什莱恩·梅纳德（Micheline Maynard）著；朱敏，杨力峰等译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本书出售、求购地址：https://www.jiaokey.com/book/detail/11880374.html</w:t>
      </w:r>
    </w:p>
    <w:p>
      <w:r>
        <w:t>更多相关图书推荐：https://www.jiaokey.com</w:t>
      </w:r>
    </w:p>
    <w:p>
      <w:r>
        <w:t>（美）米什莱恩·梅纳德（Micheline Maynard）著；朱敏，杨力峰等译 其他作品：https://www.jiaokey.com/tag/（美）米什莱恩·梅纳德（Micheline Maynard）著；朱敏，杨力峰等译.html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关键词搜索：https://www.jiaokey.com/tag/底特律的没落  三大汽车公司如何丧失美国本土市场.html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