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经济学与幸福</w:t>
      </w:r>
    </w:p>
    <w:p>
      <w:r>
        <w:rPr>
          <w:rFonts w:ascii="宋体" w:hAnsi="宋体" w:eastAsia="宋体"/>
          <w:sz w:val="24"/>
        </w:rPr>
        <w:t>（意）路易吉诺·布鲁尼（Luigino Bruni），（意）皮尔·路易吉·波尔塔（Pier Luigi Porta）主编；傅红春，文燕平等译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（意）路易吉诺·布鲁尼（Luigino Bruni），（意）皮尔·路易吉·波尔塔（Pier Luigi Porta）主编；傅红春，文燕平等译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本书出售、求购地址：https://www.jiaokey.com/book/detail/11879078.html</w:t>
      </w:r>
    </w:p>
    <w:p>
      <w:r>
        <w:t>更多相关图书推荐：https://www.jiaokey.com</w:t>
      </w:r>
    </w:p>
    <w:p>
      <w:r>
        <w:t>（意）路易吉诺·布鲁尼（Luigino Bruni），（意）皮尔·路易吉·波尔塔（Pier Luigi Porta）主编；傅红春，文燕平等译 其他作品：https://www.jiaokey.com/tag/（意）路易吉诺·布鲁尼（Luigino Bruni），（意）皮尔·路易吉·波尔塔（Pier Luigi Porta）主编；傅红春，文燕平等译.html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关键词搜索：https://www.jiaokey.com/tag/经济学与幸福.html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