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鼓</w:t>
      </w:r>
    </w:p>
    <w:p>
      <w:r>
        <w:rPr>
          <w:rFonts w:ascii="宋体" w:hAnsi="宋体" w:eastAsia="宋体"/>
          <w:sz w:val="24"/>
        </w:rPr>
        <w:t>（荷）雨果·平克斯特波尔（Hugo Pinksterboer）著；王媛媛，冯磊译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（荷）雨果·平克斯特波尔（Hugo Pinksterboer）著；王媛媛，冯磊译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本书出售、求购地址：https://www.jiaokey.com/book/detail/11878469.html</w:t>
      </w:r>
    </w:p>
    <w:p>
      <w:r>
        <w:t>更多相关图书推荐：https://www.jiaokey.com</w:t>
      </w:r>
    </w:p>
    <w:p>
      <w:r>
        <w:t>（荷）雨果·平克斯特波尔（Hugo Pinksterboer）著；王媛媛，冯磊译 其他作品：https://www.jiaokey.com/tag/（荷）雨果·平克斯特波尔（Hugo Pinksterboer）著；王媛媛，冯磊译.html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