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无线电导航原理与系统</w:t>
      </w:r>
    </w:p>
    <w:p>
      <w:r>
        <w:rPr>
          <w:rFonts w:ascii="宋体" w:hAnsi="宋体" w:eastAsia="宋体"/>
          <w:sz w:val="24"/>
        </w:rPr>
        <w:t>黄智刚主编；孙国良，冯文全，陈金平，郑玉簋编著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黄智刚主编；孙国良，冯文全，陈金平，郑玉簋编著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本书出售、求购地址：https://www.jiaokey.com/book/detail/11877825.html</w:t>
      </w:r>
    </w:p>
    <w:p>
      <w:r>
        <w:t>更多相关图书推荐：https://www.jiaokey.com</w:t>
      </w:r>
    </w:p>
    <w:p>
      <w:r>
        <w:t>黄智刚主编；孙国良，冯文全，陈金平，郑玉簋编著 其他作品：https://www.jiaokey.com/tag/黄智刚主编；孙国良，冯文全，陈金平，郑玉簋编著.html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关键词搜索：https://www.jiaokey.com/tag/无线电导航原理与系统.html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