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中药传统制剂及零售经营知识</w:t>
      </w:r>
    </w:p>
    <w:p>
      <w:r>
        <w:rPr>
          <w:rFonts w:ascii="宋体" w:hAnsi="宋体" w:eastAsia="宋体"/>
          <w:sz w:val="24"/>
        </w:rPr>
        <w:t>吕侠卿主编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7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中药传统制剂及零售经营知识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吕侠卿主编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长沙:湖南科学技术出版社,2007.04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中药制剂学(学科:基本知识)中药材(学科:零售业学科:商业经营学科:基本知识)中药制剂学中药材零售业商业经营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本书出售、求购地址：https://www.jiaokey.com/book/detail/11877141.html</w:t>
      </w:r>
    </w:p>
    <w:p>
      <w:r>
        <w:t>更多相关图书推荐：https://www.jiaokey.com</w:t>
      </w:r>
    </w:p>
    <w:p>
      <w:r>
        <w:t>吕侠卿主编 其他作品：https://www.jiaokey.com/tag/吕侠卿主编.html</w:t>
      </w:r>
    </w:p>
    <w:p>
      <w:r>
        <w:t>长沙:湖南科学技术出版社,2007.04 出版图书：https://www.jiaokey.com/tag/长沙:湖南科学技术出版社,2007.04.html</w:t>
      </w:r>
    </w:p>
    <w:p>
      <w:r>
        <w:t>关键词搜索：https://www.jiaokey.com/tag/中药制剂学(学科:基本知识)中药材(学科:零售业学科:商业经营学科:基本知识)中药制剂学中药材零售业商业经营.html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