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2006京津冀都市圈城市商业发展报告</w:t>
      </w:r>
    </w:p>
    <w:p>
      <w:r>
        <w:rPr>
          <w:rFonts w:ascii="宋体" w:hAnsi="宋体" w:eastAsia="宋体"/>
          <w:sz w:val="24"/>
        </w:rPr>
        <w:t>《2006京津冀都市圈城市商业发展报告》编辑委员会著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2006京津冀都市圈城市商业发展报告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《2006京津冀都市圈城市商业发展报告》编辑委员会著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本书出售、求购地址：https://www.jiaokey.com/book/detail/11875941.html</w:t>
      </w:r>
    </w:p>
    <w:p>
      <w:r>
        <w:t>更多相关图书推荐：https://www.jiaokey.com</w:t>
      </w:r>
    </w:p>
    <w:p>
      <w:r>
        <w:t>《2006京津冀都市圈城市商业发展报告》编辑委员会著 其他作品：https://www.jiaokey.com/tag/《2006京津冀都市圈城市商业发展报告》编辑委员会著.html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关键词搜索：https://www.jiaokey.com/tag/2006京津冀都市圈城市商业发展报告.html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