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促进增长与缓减贫困的土地政策</w:t>
      </w:r>
    </w:p>
    <w:p>
      <w:r>
        <w:rPr>
          <w:rFonts w:ascii="宋体" w:hAnsi="宋体" w:eastAsia="宋体"/>
          <w:sz w:val="24"/>
        </w:rPr>
        <w:t>（德）克劳斯·丹宁格（Klaus Deininger）著；贺达水，张惠东译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促进增长与缓减贫困的土地政策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（德）克劳斯·丹宁格（Klaus Deininger）著；贺达水，张惠东译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本书出售、求购地址：https://www.jiaokey.com/book/detail/11875777.html</w:t>
      </w:r>
    </w:p>
    <w:p>
      <w:r>
        <w:t>更多相关图书推荐：https://www.jiaokey.com</w:t>
      </w:r>
    </w:p>
    <w:p>
      <w:r>
        <w:t>（德）克劳斯·丹宁格（Klaus Deininger）著；贺达水，张惠东译 其他作品：https://www.jiaokey.com/tag/（德）克劳斯·丹宁格（Klaus Deininger）著；贺达水，张惠东译.html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关键词搜索：https://www.jiaokey.com/tag/促进增长与缓减贫困的土地政策.html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