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中国物权法草案建议稿附理由</w:t>
      </w:r>
    </w:p>
    <w:p>
      <w:r>
        <w:rPr>
          <w:rFonts w:ascii="宋体" w:hAnsi="宋体" w:eastAsia="宋体"/>
          <w:sz w:val="24"/>
        </w:rPr>
        <w:t>中国物权研究课题组著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中国物权法草案建议稿附理由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中国物权研究课题组著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本书出售、求购地址：https://www.jiaokey.com/book/detail/11875637.html</w:t>
      </w:r>
    </w:p>
    <w:p>
      <w:r>
        <w:t>更多相关图书推荐：https://www.jiaokey.com</w:t>
      </w:r>
    </w:p>
    <w:p>
      <w:r>
        <w:t>中国物权研究课题组著 其他作品：https://www.jiaokey.com/tag/中国物权研究课题组著.html</w:t>
      </w:r>
    </w:p>
    <w:p>
      <w:r>
        <w:t>社会科学文献出版社 出版图书：https://www.jiaokey.com/tag/社会科学文献出版社.html</w:t>
      </w:r>
    </w:p>
    <w:p>
      <w:r>
        <w:t>关键词搜索：https://www.jiaokey.com/tag/中国物权法草案建议稿附理由.html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