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高级  国家职业资格证书取证问答</w:t>
      </w:r>
    </w:p>
    <w:p>
      <w:r>
        <w:rPr>
          <w:rFonts w:ascii="宋体" w:hAnsi="宋体" w:eastAsia="宋体"/>
          <w:sz w:val="24"/>
        </w:rPr>
        <w:t>孙家同，肖珑，张长兴主编；王建，薄清远，马喜法，李伟杰，陈明坤副主编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孙家同，肖珑，张长兴主编；王建，薄清远，马喜法，李伟杰，陈明坤副主编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本书出售、求购地址：https://www.jiaokey.com/book/detail/11875422.html</w:t>
      </w:r>
    </w:p>
    <w:p>
      <w:r>
        <w:t>更多相关图书推荐：https://www.jiaokey.com</w:t>
      </w:r>
    </w:p>
    <w:p>
      <w:r>
        <w:t>孙家同，肖珑，张长兴主编；王建，薄清远，马喜法，李伟杰，陈明坤副主编 其他作品：https://www.jiaokey.com/tag/孙家同，肖珑，张长兴主编；王建，薄清远，马喜法，李伟杰，陈明坤副主编.html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