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环境资源法</w:t>
      </w:r>
    </w:p>
    <w:p>
      <w:r>
        <w:rPr>
          <w:rFonts w:ascii="宋体" w:hAnsi="宋体" w:eastAsia="宋体"/>
          <w:sz w:val="24"/>
        </w:rPr>
        <w:t>钱水苗主编；范莉，夏少敏副主编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环境资源法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钱水苗主编；范莉，夏少敏副主编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本书出售、求购地址：https://www.jiaokey.com/book/detail/11874865.html</w:t>
      </w:r>
    </w:p>
    <w:p>
      <w:r>
        <w:t>更多相关图书推荐：https://www.jiaokey.com</w:t>
      </w:r>
    </w:p>
    <w:p>
      <w:r>
        <w:t>钱水苗主编；范莉，夏少敏副主编 其他作品：https://www.jiaokey.com/tag/钱水苗主编；范莉，夏少敏副主编.html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关键词搜索：https://www.jiaokey.com/tag/环境资源法.html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