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</w:t>
      </w:r>
    </w:p>
    <w:p>
      <w:r>
        <w:rPr>
          <w:rFonts w:ascii="宋体" w:hAnsi="宋体" w:eastAsia="宋体"/>
          <w:sz w:val="24"/>
        </w:rPr>
        <w:t>奚晓主编；陈素霞，王胜春，张志颖副主编；杜耿杰，王飞，曾庆先等编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奚晓主编；陈素霞，王胜春，张志颖副主编；杜耿杰，王飞，曾庆先等编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本书出售、求购地址：https://www.jiaokey.com/book/detail/11874828.html</w:t>
      </w:r>
    </w:p>
    <w:p>
      <w:r>
        <w:t>更多相关图书推荐：https://www.jiaokey.com</w:t>
      </w:r>
    </w:p>
    <w:p>
      <w:r>
        <w:t>奚晓主编；陈素霞，王胜春，张志颖副主编；杜耿杰，王飞，曾庆先等编 其他作品：https://www.jiaokey.com/tag/奚晓主编；陈素霞，王胜春，张志颖副主编；杜耿杰，王飞，曾庆先等编.html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